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A0" w:rsidRPr="00F54056" w:rsidRDefault="005D4087" w:rsidP="00CC27A0">
      <w:pPr>
        <w:keepNext/>
        <w:jc w:val="center"/>
        <w:outlineLvl w:val="1"/>
        <w:rPr>
          <w:b/>
          <w:sz w:val="24"/>
          <w:szCs w:val="24"/>
        </w:rPr>
      </w:pPr>
      <w:r w:rsidRPr="00F54056">
        <w:rPr>
          <w:b/>
          <w:sz w:val="24"/>
          <w:szCs w:val="24"/>
        </w:rPr>
        <w:t>Zsáka</w:t>
      </w:r>
      <w:r w:rsidR="006D010B" w:rsidRPr="00F54056">
        <w:rPr>
          <w:b/>
          <w:sz w:val="24"/>
          <w:szCs w:val="24"/>
        </w:rPr>
        <w:t xml:space="preserve"> </w:t>
      </w:r>
      <w:r w:rsidR="00E31A59" w:rsidRPr="00F54056">
        <w:rPr>
          <w:b/>
          <w:sz w:val="24"/>
          <w:szCs w:val="24"/>
        </w:rPr>
        <w:t xml:space="preserve">Nagyközségi </w:t>
      </w:r>
      <w:r w:rsidR="00CC27A0" w:rsidRPr="00F54056">
        <w:rPr>
          <w:b/>
          <w:sz w:val="24"/>
          <w:szCs w:val="24"/>
        </w:rPr>
        <w:t xml:space="preserve"> Önkormányzat</w:t>
      </w:r>
      <w:r w:rsidR="006D010B" w:rsidRPr="00F54056">
        <w:rPr>
          <w:b/>
          <w:sz w:val="24"/>
          <w:szCs w:val="24"/>
        </w:rPr>
        <w:t xml:space="preserve"> </w:t>
      </w:r>
      <w:r w:rsidR="00E31A59" w:rsidRPr="00F54056">
        <w:rPr>
          <w:b/>
          <w:sz w:val="24"/>
          <w:szCs w:val="24"/>
        </w:rPr>
        <w:t>Polgármesterének</w:t>
      </w:r>
    </w:p>
    <w:p w:rsidR="00D640C5" w:rsidRPr="00F54056" w:rsidRDefault="00304B45" w:rsidP="006D4235">
      <w:pPr>
        <w:keepNext/>
        <w:jc w:val="center"/>
        <w:outlineLvl w:val="1"/>
        <w:rPr>
          <w:b/>
          <w:kern w:val="28"/>
          <w:sz w:val="24"/>
          <w:szCs w:val="24"/>
        </w:rPr>
      </w:pPr>
      <w:r w:rsidRPr="00F54056">
        <w:rPr>
          <w:b/>
          <w:sz w:val="24"/>
          <w:szCs w:val="24"/>
        </w:rPr>
        <w:t>../2020</w:t>
      </w:r>
      <w:r w:rsidR="00CC27A0" w:rsidRPr="00F54056">
        <w:rPr>
          <w:b/>
          <w:sz w:val="24"/>
          <w:szCs w:val="24"/>
        </w:rPr>
        <w:t>.(</w:t>
      </w:r>
      <w:r w:rsidRPr="00F54056">
        <w:rPr>
          <w:b/>
          <w:sz w:val="24"/>
          <w:szCs w:val="24"/>
        </w:rPr>
        <w:t>…..</w:t>
      </w:r>
      <w:r w:rsidR="0052417C" w:rsidRPr="00F54056">
        <w:rPr>
          <w:b/>
          <w:sz w:val="24"/>
          <w:szCs w:val="24"/>
        </w:rPr>
        <w:t>) számú</w:t>
      </w:r>
      <w:r w:rsidR="00CC27A0" w:rsidRPr="00F54056">
        <w:rPr>
          <w:b/>
          <w:sz w:val="24"/>
          <w:szCs w:val="24"/>
        </w:rPr>
        <w:t xml:space="preserve"> rendelete</w:t>
      </w:r>
      <w:r w:rsidR="006D010B" w:rsidRPr="00F54056">
        <w:rPr>
          <w:b/>
          <w:sz w:val="24"/>
          <w:szCs w:val="24"/>
        </w:rPr>
        <w:t xml:space="preserve"> </w:t>
      </w:r>
      <w:r w:rsidR="00CC27A0" w:rsidRPr="00F54056">
        <w:rPr>
          <w:b/>
          <w:sz w:val="24"/>
          <w:szCs w:val="24"/>
        </w:rPr>
        <w:t xml:space="preserve">a </w:t>
      </w:r>
      <w:hyperlink r:id="rId7" w:tgtFrame="_blank" w:history="1">
        <w:r w:rsidRPr="00F54056">
          <w:rPr>
            <w:rStyle w:val="Kiemels2"/>
            <w:sz w:val="24"/>
            <w:szCs w:val="24"/>
          </w:rPr>
          <w:t>19/2019</w:t>
        </w:r>
        <w:r w:rsidR="002A06F8" w:rsidRPr="00F54056">
          <w:rPr>
            <w:rStyle w:val="Kiemels2"/>
            <w:sz w:val="24"/>
            <w:szCs w:val="24"/>
          </w:rPr>
          <w:t>.</w:t>
        </w:r>
        <w:r w:rsidR="0052417C" w:rsidRPr="00F54056">
          <w:rPr>
            <w:rStyle w:val="Kiemels2"/>
            <w:sz w:val="24"/>
            <w:szCs w:val="24"/>
          </w:rPr>
          <w:t>(</w:t>
        </w:r>
        <w:r w:rsidRPr="00F54056">
          <w:rPr>
            <w:rStyle w:val="Kiemels2"/>
            <w:sz w:val="24"/>
            <w:szCs w:val="24"/>
          </w:rPr>
          <w:t>XI.18</w:t>
        </w:r>
        <w:r w:rsidR="002A06F8" w:rsidRPr="00F54056">
          <w:rPr>
            <w:rStyle w:val="Kiemels2"/>
            <w:sz w:val="24"/>
            <w:szCs w:val="24"/>
          </w:rPr>
          <w:t>.</w:t>
        </w:r>
      </w:hyperlink>
      <w:r w:rsidR="0052417C" w:rsidRPr="00F54056">
        <w:rPr>
          <w:sz w:val="24"/>
          <w:szCs w:val="24"/>
        </w:rPr>
        <w:t>)</w:t>
      </w:r>
      <w:r w:rsidR="00CC27A0" w:rsidRPr="00F54056">
        <w:rPr>
          <w:b/>
          <w:sz w:val="24"/>
          <w:szCs w:val="24"/>
        </w:rPr>
        <w:t xml:space="preserve"> sz</w:t>
      </w:r>
      <w:r w:rsidR="0052417C" w:rsidRPr="00F54056">
        <w:rPr>
          <w:b/>
          <w:sz w:val="24"/>
          <w:szCs w:val="24"/>
        </w:rPr>
        <w:t>ámú</w:t>
      </w:r>
      <w:r w:rsidR="006D010B" w:rsidRPr="00F54056">
        <w:rPr>
          <w:b/>
          <w:sz w:val="24"/>
          <w:szCs w:val="24"/>
        </w:rPr>
        <w:t xml:space="preserve"> </w:t>
      </w:r>
      <w:r w:rsidR="006D4235" w:rsidRPr="00F54056">
        <w:rPr>
          <w:b/>
          <w:sz w:val="24"/>
          <w:szCs w:val="24"/>
        </w:rPr>
        <w:t>önkormányzati rendeletével jóváhagyott</w:t>
      </w:r>
      <w:r w:rsidRPr="00F54056">
        <w:rPr>
          <w:rStyle w:val="Kiemels2"/>
          <w:sz w:val="24"/>
          <w:szCs w:val="24"/>
        </w:rPr>
        <w:t xml:space="preserve"> Településképi rendelet</w:t>
      </w:r>
      <w:r w:rsidR="00D640C5" w:rsidRPr="00F54056">
        <w:rPr>
          <w:b/>
          <w:kern w:val="28"/>
          <w:sz w:val="24"/>
          <w:szCs w:val="24"/>
        </w:rPr>
        <w:t xml:space="preserve"> módosításáról</w:t>
      </w:r>
    </w:p>
    <w:p w:rsidR="00D640C5" w:rsidRPr="00F54056" w:rsidRDefault="00D640C5" w:rsidP="00D640C5">
      <w:pPr>
        <w:rPr>
          <w:kern w:val="28"/>
          <w:sz w:val="24"/>
          <w:szCs w:val="24"/>
        </w:rPr>
      </w:pPr>
    </w:p>
    <w:p w:rsidR="00CF2696" w:rsidRPr="00F54056" w:rsidRDefault="00CF2696" w:rsidP="00CF2696">
      <w:pPr>
        <w:widowControl w:val="0"/>
        <w:spacing w:after="120"/>
        <w:jc w:val="both"/>
        <w:rPr>
          <w:rFonts w:eastAsia="Cambria" w:cs="Calibri"/>
          <w:sz w:val="24"/>
          <w:szCs w:val="24"/>
          <w:lang w:eastAsia="en-US"/>
        </w:rPr>
      </w:pPr>
      <w:r w:rsidRPr="00F54056">
        <w:rPr>
          <w:rFonts w:eastAsia="Cambria" w:cs="Calibri"/>
          <w:sz w:val="24"/>
          <w:szCs w:val="24"/>
          <w:lang w:eastAsia="en-US"/>
        </w:rPr>
        <w:t xml:space="preserve">Zsáka </w:t>
      </w:r>
      <w:r w:rsidR="00E31A59" w:rsidRPr="00F54056">
        <w:rPr>
          <w:rFonts w:eastAsia="Cambria" w:cs="Calibri"/>
          <w:sz w:val="24"/>
          <w:szCs w:val="24"/>
          <w:lang w:eastAsia="en-US"/>
        </w:rPr>
        <w:t>Nagyközségi</w:t>
      </w:r>
      <w:r w:rsidR="006D010B" w:rsidRPr="00F54056">
        <w:rPr>
          <w:rFonts w:eastAsia="Cambria" w:cs="Calibri"/>
          <w:sz w:val="24"/>
          <w:szCs w:val="24"/>
          <w:lang w:eastAsia="en-US"/>
        </w:rPr>
        <w:t xml:space="preserve"> </w:t>
      </w:r>
      <w:r w:rsidRPr="00F54056">
        <w:rPr>
          <w:rFonts w:eastAsia="Cambria" w:cs="Calibri"/>
          <w:sz w:val="24"/>
          <w:szCs w:val="24"/>
          <w:lang w:eastAsia="en-US"/>
        </w:rPr>
        <w:t xml:space="preserve">Önkormányzat </w:t>
      </w:r>
      <w:r w:rsidR="00E31A59" w:rsidRPr="00F54056">
        <w:rPr>
          <w:rFonts w:eastAsia="Cambria" w:cs="Calibri"/>
          <w:b/>
          <w:bCs/>
          <w:sz w:val="24"/>
          <w:szCs w:val="24"/>
          <w:lang w:eastAsia="en-US"/>
        </w:rPr>
        <w:t>Polgármestere</w:t>
      </w:r>
      <w:r w:rsidRPr="00F54056">
        <w:rPr>
          <w:rFonts w:eastAsia="Cambria" w:cs="Calibri"/>
          <w:sz w:val="24"/>
          <w:szCs w:val="24"/>
          <w:lang w:eastAsia="en-US"/>
        </w:rPr>
        <w:t xml:space="preserve"> a településkép védelméről szóló 2016. évi LXXIV. törvény 12. § (2) bekezdésében kapott felhatalmazás alapján, a Magyarország helyi önkormányzatairól szóló 2011. évi CLXXXIX. törvény 13. § (1) bekezdés 1. pontjában, valamint az épített környezet alakításáról és védelméről szóló 1997. évi LXXVIII. törvény 57. § (2) és (3) bekezdésében meghatározott feladatkörében eljárva – a településfejlesztési koncepcióról, az integrált településfejlesztési stratégiáról és a településrendezési eszközökről, valamint egyes településrendezési sajátos jogintézményekről szóló 314/2012. (XI. 8.) Korm. rendelet 43/A. §-ában biztosított véleményezési jogkörében eljáró </w:t>
      </w:r>
    </w:p>
    <w:p w:rsidR="00CF2696" w:rsidRPr="00F54056" w:rsidRDefault="00CF2696" w:rsidP="00450A8B">
      <w:pPr>
        <w:widowControl w:val="0"/>
        <w:numPr>
          <w:ilvl w:val="0"/>
          <w:numId w:val="4"/>
        </w:numPr>
        <w:ind w:left="284" w:hanging="142"/>
        <w:jc w:val="both"/>
        <w:rPr>
          <w:rFonts w:eastAsia="Cambria" w:cs="Calibri"/>
          <w:iCs/>
          <w:sz w:val="24"/>
          <w:szCs w:val="24"/>
          <w:lang w:eastAsia="en-US"/>
        </w:rPr>
      </w:pPr>
      <w:r w:rsidRPr="00F54056">
        <w:rPr>
          <w:rFonts w:eastAsia="Cambria" w:cs="Calibri"/>
          <w:iCs/>
          <w:sz w:val="24"/>
          <w:szCs w:val="24"/>
          <w:lang w:eastAsia="en-US"/>
        </w:rPr>
        <w:t>az állami főépítészi hatáskörében eljáró Hajdú- Bihar Megyei Kormányhivatal;</w:t>
      </w:r>
    </w:p>
    <w:p w:rsidR="00CF2696" w:rsidRPr="00F54056" w:rsidRDefault="00CF2696" w:rsidP="00450A8B">
      <w:pPr>
        <w:widowControl w:val="0"/>
        <w:numPr>
          <w:ilvl w:val="0"/>
          <w:numId w:val="4"/>
        </w:numPr>
        <w:ind w:left="284" w:hanging="142"/>
        <w:jc w:val="both"/>
        <w:rPr>
          <w:rFonts w:eastAsia="Cambria" w:cs="Calibri"/>
          <w:iCs/>
          <w:sz w:val="24"/>
          <w:szCs w:val="24"/>
          <w:lang w:eastAsia="en-US"/>
        </w:rPr>
      </w:pPr>
      <w:r w:rsidRPr="00F54056">
        <w:rPr>
          <w:rFonts w:eastAsia="Cambria" w:cs="Calibri"/>
          <w:iCs/>
          <w:sz w:val="24"/>
          <w:szCs w:val="24"/>
          <w:lang w:eastAsia="en-US"/>
        </w:rPr>
        <w:t>Nemzeti Média- és Hírközlési Hatóság;</w:t>
      </w:r>
    </w:p>
    <w:p w:rsidR="00CF2696" w:rsidRPr="00F54056" w:rsidRDefault="00CF2696" w:rsidP="00450A8B">
      <w:pPr>
        <w:widowControl w:val="0"/>
        <w:numPr>
          <w:ilvl w:val="0"/>
          <w:numId w:val="4"/>
        </w:numPr>
        <w:ind w:left="284" w:hanging="142"/>
        <w:jc w:val="both"/>
        <w:rPr>
          <w:rFonts w:eastAsia="Cambria" w:cs="Calibri"/>
          <w:iCs/>
          <w:sz w:val="24"/>
          <w:szCs w:val="24"/>
          <w:lang w:eastAsia="en-US"/>
        </w:rPr>
      </w:pPr>
      <w:r w:rsidRPr="00F54056">
        <w:rPr>
          <w:rFonts w:eastAsia="Cambria" w:cs="Calibri"/>
          <w:iCs/>
          <w:sz w:val="24"/>
          <w:szCs w:val="24"/>
          <w:lang w:eastAsia="en-US"/>
        </w:rPr>
        <w:t>Hortobágyi Nemzeti Park Igazgatóság;</w:t>
      </w:r>
    </w:p>
    <w:p w:rsidR="00CF2696" w:rsidRPr="00F54056" w:rsidRDefault="00CF2696" w:rsidP="00450A8B">
      <w:pPr>
        <w:widowControl w:val="0"/>
        <w:numPr>
          <w:ilvl w:val="0"/>
          <w:numId w:val="4"/>
        </w:numPr>
        <w:ind w:left="284" w:hanging="142"/>
        <w:jc w:val="both"/>
        <w:rPr>
          <w:rFonts w:eastAsia="Cambria" w:cs="Calibri"/>
          <w:iCs/>
          <w:sz w:val="24"/>
          <w:szCs w:val="24"/>
          <w:lang w:eastAsia="en-US"/>
        </w:rPr>
      </w:pPr>
      <w:r w:rsidRPr="00F54056">
        <w:rPr>
          <w:rFonts w:eastAsia="Cambria" w:cs="Calibri"/>
          <w:iCs/>
          <w:sz w:val="24"/>
          <w:szCs w:val="24"/>
          <w:lang w:eastAsia="en-US"/>
        </w:rPr>
        <w:t>Hajdú-Bihar Megyei Kormányhivatal Debreceni Járási Hivatala Hatósági Főosztály Építésügyi és Örökségvédelmi Osztályát</w:t>
      </w:r>
    </w:p>
    <w:p w:rsidR="00CF2696" w:rsidRPr="00F54056" w:rsidRDefault="00CF2696" w:rsidP="00450A8B">
      <w:pPr>
        <w:widowControl w:val="0"/>
        <w:numPr>
          <w:ilvl w:val="0"/>
          <w:numId w:val="4"/>
        </w:numPr>
        <w:spacing w:after="120"/>
        <w:ind w:left="284" w:hanging="142"/>
        <w:jc w:val="both"/>
        <w:rPr>
          <w:rFonts w:eastAsia="Cambria" w:cs="Calibri"/>
          <w:iCs/>
          <w:sz w:val="24"/>
          <w:szCs w:val="24"/>
          <w:lang w:eastAsia="en-US"/>
        </w:rPr>
      </w:pPr>
      <w:r w:rsidRPr="00F54056">
        <w:rPr>
          <w:rFonts w:eastAsia="Cambria" w:cs="Calibri"/>
          <w:iCs/>
          <w:sz w:val="24"/>
          <w:szCs w:val="24"/>
          <w:lang w:eastAsia="en-US"/>
        </w:rPr>
        <w:t xml:space="preserve">az erről szóló külön önkormányzati rendeletben partnerségi egyeztetésre megjelölt partnerek </w:t>
      </w:r>
    </w:p>
    <w:p w:rsidR="00CF2696" w:rsidRPr="00F54056" w:rsidRDefault="00CF2696" w:rsidP="00CF2696">
      <w:pPr>
        <w:widowControl w:val="0"/>
        <w:ind w:left="284" w:hanging="142"/>
        <w:jc w:val="both"/>
        <w:rPr>
          <w:rFonts w:eastAsia="Cambria" w:cs="Calibri"/>
          <w:sz w:val="24"/>
          <w:szCs w:val="24"/>
          <w:lang w:eastAsia="en-US"/>
        </w:rPr>
      </w:pPr>
      <w:r w:rsidRPr="00F54056">
        <w:rPr>
          <w:rFonts w:eastAsia="Cambria" w:cs="Calibri"/>
          <w:sz w:val="24"/>
          <w:szCs w:val="24"/>
          <w:lang w:eastAsia="en-US"/>
        </w:rPr>
        <w:t>véleményének kikérésével –</w:t>
      </w:r>
      <w:r w:rsidR="006D010B" w:rsidRPr="00F54056">
        <w:rPr>
          <w:rFonts w:eastAsia="Cambria" w:cs="Calibri"/>
          <w:sz w:val="24"/>
          <w:szCs w:val="24"/>
          <w:lang w:eastAsia="en-US"/>
        </w:rPr>
        <w:t xml:space="preserve"> </w:t>
      </w:r>
      <w:r w:rsidR="00E31A59" w:rsidRPr="00F54056">
        <w:rPr>
          <w:sz w:val="24"/>
          <w:szCs w:val="24"/>
        </w:rPr>
        <w:t>a katasztrófavédelemről és a hozzá kapcsolódó egyes törvények módosításáról szóló 2011. évi CXXVIII. törvény 46. § (4) bekezdését figyelembe véve</w:t>
      </w:r>
      <w:r w:rsidR="00F54056">
        <w:rPr>
          <w:sz w:val="24"/>
          <w:szCs w:val="24"/>
        </w:rPr>
        <w:t xml:space="preserve"> -</w:t>
      </w:r>
      <w:r w:rsidR="00141869" w:rsidRPr="00F54056">
        <w:rPr>
          <w:sz w:val="24"/>
          <w:szCs w:val="24"/>
        </w:rPr>
        <w:t xml:space="preserve"> </w:t>
      </w:r>
      <w:r w:rsidRPr="00F54056">
        <w:rPr>
          <w:rFonts w:eastAsia="Cambria" w:cs="Calibri"/>
          <w:sz w:val="24"/>
          <w:szCs w:val="24"/>
          <w:lang w:eastAsia="en-US"/>
        </w:rPr>
        <w:t>a következőket rendeli el:</w:t>
      </w:r>
    </w:p>
    <w:p w:rsidR="006D4235" w:rsidRPr="00826E01" w:rsidRDefault="006D4235" w:rsidP="003B7E9A">
      <w:pPr>
        <w:jc w:val="both"/>
        <w:rPr>
          <w:sz w:val="24"/>
          <w:szCs w:val="24"/>
        </w:rPr>
      </w:pPr>
    </w:p>
    <w:p w:rsidR="00D640C5" w:rsidRPr="00CC27A0" w:rsidRDefault="009C7C0E" w:rsidP="00D640C5">
      <w:pPr>
        <w:tabs>
          <w:tab w:val="left" w:pos="-1843"/>
        </w:tabs>
        <w:jc w:val="center"/>
        <w:rPr>
          <w:b/>
          <w:color w:val="000000" w:themeColor="text1"/>
          <w:sz w:val="24"/>
          <w:szCs w:val="24"/>
        </w:rPr>
      </w:pPr>
      <w:r>
        <w:rPr>
          <w:b/>
          <w:color w:val="000000" w:themeColor="text1"/>
          <w:sz w:val="24"/>
          <w:szCs w:val="24"/>
        </w:rPr>
        <w:t>1.§</w:t>
      </w:r>
    </w:p>
    <w:p w:rsidR="00D640C5" w:rsidRPr="00CC27A0" w:rsidRDefault="00D640C5" w:rsidP="00D640C5">
      <w:pPr>
        <w:jc w:val="both"/>
        <w:rPr>
          <w:color w:val="000000" w:themeColor="text1"/>
          <w:sz w:val="24"/>
          <w:szCs w:val="24"/>
          <w:u w:val="single"/>
        </w:rPr>
      </w:pPr>
    </w:p>
    <w:p w:rsidR="00C10215" w:rsidRPr="009D1371" w:rsidRDefault="00624581" w:rsidP="0023100F">
      <w:pPr>
        <w:jc w:val="both"/>
        <w:rPr>
          <w:b/>
          <w:color w:val="000000" w:themeColor="text1"/>
          <w:kern w:val="28"/>
          <w:sz w:val="24"/>
          <w:szCs w:val="24"/>
          <w:u w:val="single"/>
        </w:rPr>
      </w:pPr>
      <w:r>
        <w:rPr>
          <w:b/>
          <w:color w:val="000000" w:themeColor="text1"/>
          <w:kern w:val="28"/>
          <w:sz w:val="24"/>
          <w:szCs w:val="24"/>
          <w:u w:val="single"/>
        </w:rPr>
        <w:t>A TKR. 6.§.(4</w:t>
      </w:r>
      <w:r w:rsidR="00D640C5" w:rsidRPr="00CC27A0">
        <w:rPr>
          <w:b/>
          <w:color w:val="000000" w:themeColor="text1"/>
          <w:kern w:val="28"/>
          <w:sz w:val="24"/>
          <w:szCs w:val="24"/>
          <w:u w:val="single"/>
        </w:rPr>
        <w:t xml:space="preserve">) </w:t>
      </w:r>
      <w:r>
        <w:rPr>
          <w:b/>
          <w:color w:val="000000" w:themeColor="text1"/>
          <w:kern w:val="28"/>
          <w:sz w:val="24"/>
          <w:szCs w:val="24"/>
          <w:u w:val="single"/>
        </w:rPr>
        <w:t>b</w:t>
      </w:r>
      <w:r w:rsidR="0019620B">
        <w:rPr>
          <w:sz w:val="24"/>
          <w:szCs w:val="24"/>
        </w:rPr>
        <w:t>bekezdés</w:t>
      </w:r>
      <w:r w:rsidR="005D4087">
        <w:rPr>
          <w:sz w:val="24"/>
          <w:szCs w:val="24"/>
        </w:rPr>
        <w:t xml:space="preserve"> helyére az alábbi lép:</w:t>
      </w:r>
    </w:p>
    <w:p w:rsidR="005D4087" w:rsidRDefault="005D4087" w:rsidP="0023100F">
      <w:pPr>
        <w:jc w:val="both"/>
        <w:rPr>
          <w:sz w:val="24"/>
          <w:szCs w:val="24"/>
        </w:rPr>
      </w:pPr>
    </w:p>
    <w:p w:rsidR="00624581" w:rsidRDefault="0019620B" w:rsidP="0019620B">
      <w:pPr>
        <w:pStyle w:val="Szvegtrzs"/>
        <w:widowControl w:val="0"/>
        <w:tabs>
          <w:tab w:val="left" w:pos="284"/>
        </w:tabs>
        <w:spacing w:line="278" w:lineRule="exact"/>
        <w:ind w:left="284" w:right="114" w:hanging="284"/>
        <w:jc w:val="both"/>
        <w:rPr>
          <w:i/>
          <w:sz w:val="24"/>
          <w:szCs w:val="24"/>
        </w:rPr>
      </w:pPr>
      <w:r>
        <w:rPr>
          <w:i/>
          <w:sz w:val="24"/>
          <w:szCs w:val="24"/>
        </w:rPr>
        <w:t xml:space="preserve">b) </w:t>
      </w:r>
      <w:r w:rsidR="00624581" w:rsidRPr="00624581">
        <w:rPr>
          <w:i/>
          <w:sz w:val="24"/>
          <w:szCs w:val="24"/>
        </w:rPr>
        <w:t xml:space="preserve">Az országos </w:t>
      </w:r>
      <w:r w:rsidR="00624581" w:rsidRPr="00624581">
        <w:rPr>
          <w:i/>
          <w:color w:val="FF0000"/>
          <w:sz w:val="24"/>
          <w:szCs w:val="24"/>
        </w:rPr>
        <w:t>főúthoz és</w:t>
      </w:r>
      <w:r w:rsidR="00624581" w:rsidRPr="00624581">
        <w:rPr>
          <w:i/>
          <w:sz w:val="24"/>
          <w:szCs w:val="24"/>
        </w:rPr>
        <w:t xml:space="preserve"> mellékutakhoz (Deák Ferenc úthoz, Kossuth utcához, Rákóczi utcához) kapcsolódó ingatlanok.</w:t>
      </w:r>
    </w:p>
    <w:p w:rsidR="005D4087" w:rsidRPr="00CC27A0" w:rsidRDefault="005D4087" w:rsidP="005D4087">
      <w:pPr>
        <w:tabs>
          <w:tab w:val="left" w:pos="-1843"/>
        </w:tabs>
        <w:jc w:val="center"/>
        <w:rPr>
          <w:b/>
          <w:color w:val="000000" w:themeColor="text1"/>
          <w:sz w:val="24"/>
          <w:szCs w:val="24"/>
        </w:rPr>
      </w:pPr>
      <w:r>
        <w:rPr>
          <w:b/>
          <w:color w:val="000000" w:themeColor="text1"/>
          <w:sz w:val="24"/>
          <w:szCs w:val="24"/>
        </w:rPr>
        <w:t>2</w:t>
      </w:r>
      <w:r w:rsidR="009C7C0E">
        <w:rPr>
          <w:b/>
          <w:color w:val="000000" w:themeColor="text1"/>
          <w:sz w:val="24"/>
          <w:szCs w:val="24"/>
        </w:rPr>
        <w:t>.§</w:t>
      </w:r>
    </w:p>
    <w:p w:rsidR="005D4087" w:rsidRDefault="005D4087" w:rsidP="00D640C5">
      <w:pPr>
        <w:tabs>
          <w:tab w:val="left" w:pos="-1843"/>
        </w:tabs>
        <w:jc w:val="both"/>
        <w:rPr>
          <w:color w:val="000000" w:themeColor="text1"/>
          <w:sz w:val="24"/>
          <w:szCs w:val="24"/>
        </w:rPr>
      </w:pPr>
    </w:p>
    <w:p w:rsidR="006C4794" w:rsidRDefault="009D1371" w:rsidP="009D1371">
      <w:pPr>
        <w:jc w:val="both"/>
        <w:rPr>
          <w:sz w:val="24"/>
          <w:szCs w:val="24"/>
        </w:rPr>
      </w:pPr>
      <w:r>
        <w:rPr>
          <w:b/>
          <w:color w:val="000000" w:themeColor="text1"/>
          <w:kern w:val="28"/>
          <w:sz w:val="24"/>
          <w:szCs w:val="24"/>
          <w:u w:val="single"/>
        </w:rPr>
        <w:t>A TKR. 9.§.(2</w:t>
      </w:r>
      <w:r w:rsidRPr="00CC27A0">
        <w:rPr>
          <w:b/>
          <w:color w:val="000000" w:themeColor="text1"/>
          <w:kern w:val="28"/>
          <w:sz w:val="24"/>
          <w:szCs w:val="24"/>
          <w:u w:val="single"/>
        </w:rPr>
        <w:t>)</w:t>
      </w:r>
      <w:r w:rsidRPr="009D1371">
        <w:rPr>
          <w:color w:val="000000" w:themeColor="text1"/>
          <w:kern w:val="28"/>
          <w:sz w:val="24"/>
          <w:szCs w:val="24"/>
        </w:rPr>
        <w:t xml:space="preserve"> bekezdés</w:t>
      </w:r>
      <w:r>
        <w:rPr>
          <w:sz w:val="24"/>
          <w:szCs w:val="24"/>
        </w:rPr>
        <w:t xml:space="preserve"> helyére az alábbi lép:</w:t>
      </w:r>
    </w:p>
    <w:p w:rsidR="009D1371" w:rsidRPr="009D1371" w:rsidRDefault="009D1371" w:rsidP="009D1371">
      <w:pPr>
        <w:jc w:val="both"/>
        <w:rPr>
          <w:b/>
          <w:color w:val="000000" w:themeColor="text1"/>
          <w:kern w:val="28"/>
          <w:sz w:val="24"/>
          <w:szCs w:val="24"/>
          <w:u w:val="single"/>
        </w:rPr>
      </w:pPr>
    </w:p>
    <w:p w:rsidR="009D1371" w:rsidRPr="002B278D" w:rsidRDefault="009D1371" w:rsidP="00450A8B">
      <w:pPr>
        <w:pStyle w:val="Listaszerbekezds"/>
        <w:widowControl w:val="0"/>
        <w:numPr>
          <w:ilvl w:val="0"/>
          <w:numId w:val="2"/>
        </w:numPr>
        <w:tabs>
          <w:tab w:val="left" w:pos="683"/>
        </w:tabs>
        <w:spacing w:after="120"/>
        <w:ind w:right="113" w:hanging="1042"/>
        <w:jc w:val="both"/>
        <w:rPr>
          <w:rFonts w:eastAsia="Cambria"/>
          <w:i/>
          <w:spacing w:val="-1"/>
          <w:sz w:val="24"/>
          <w:szCs w:val="24"/>
          <w:u w:val="single"/>
          <w:lang w:eastAsia="en-US"/>
        </w:rPr>
      </w:pPr>
      <w:r w:rsidRPr="002B278D">
        <w:rPr>
          <w:rFonts w:eastAsia="Cambria"/>
          <w:i/>
          <w:spacing w:val="-1"/>
          <w:sz w:val="24"/>
          <w:szCs w:val="24"/>
          <w:u w:val="single"/>
          <w:lang w:eastAsia="en-US"/>
        </w:rPr>
        <w:t>Területi építészeti követelmények:</w:t>
      </w:r>
    </w:p>
    <w:p w:rsidR="009D1371" w:rsidRPr="009D1371" w:rsidRDefault="009D1371" w:rsidP="00450A8B">
      <w:pPr>
        <w:widowControl w:val="0"/>
        <w:numPr>
          <w:ilvl w:val="0"/>
          <w:numId w:val="1"/>
        </w:numPr>
        <w:tabs>
          <w:tab w:val="left" w:pos="1250"/>
        </w:tabs>
        <w:spacing w:line="281" w:lineRule="exact"/>
        <w:jc w:val="both"/>
        <w:rPr>
          <w:rFonts w:eastAsia="Cambria"/>
          <w:i/>
          <w:strike/>
          <w:color w:val="FF0000"/>
          <w:spacing w:val="-1"/>
          <w:sz w:val="24"/>
          <w:szCs w:val="24"/>
          <w:u w:val="single"/>
          <w:lang w:eastAsia="en-US"/>
        </w:rPr>
      </w:pPr>
      <w:r w:rsidRPr="009D1371">
        <w:rPr>
          <w:rFonts w:eastAsia="Cambria"/>
          <w:i/>
          <w:spacing w:val="-1"/>
          <w:sz w:val="24"/>
          <w:szCs w:val="24"/>
          <w:u w:val="single"/>
          <w:lang w:eastAsia="en-US"/>
        </w:rPr>
        <w:t xml:space="preserve">A beépítés telepítési módja: </w:t>
      </w:r>
      <w:r w:rsidRPr="009D1371">
        <w:rPr>
          <w:rFonts w:eastAsia="Cambria"/>
          <w:i/>
          <w:strike/>
          <w:color w:val="FF0000"/>
          <w:spacing w:val="-1"/>
          <w:sz w:val="24"/>
          <w:szCs w:val="24"/>
          <w:lang w:eastAsia="en-US"/>
        </w:rPr>
        <w:t>Az épületek építési helyen belüli elhelyezésének szabályait, a terület sajátosságainak figyelembe vételével, a Hész. övezeti előírásai határozzák meg, annak figyelembe vételével, hogy:</w:t>
      </w:r>
    </w:p>
    <w:p w:rsidR="009D1371" w:rsidRPr="009D1371" w:rsidRDefault="009D1371" w:rsidP="009D1371">
      <w:pPr>
        <w:widowControl w:val="0"/>
        <w:tabs>
          <w:tab w:val="left" w:pos="1250"/>
        </w:tabs>
        <w:spacing w:after="120" w:line="281" w:lineRule="exact"/>
        <w:ind w:left="1247"/>
        <w:jc w:val="both"/>
        <w:rPr>
          <w:rFonts w:eastAsia="Cambria"/>
          <w:i/>
          <w:strike/>
          <w:color w:val="FF0000"/>
          <w:spacing w:val="-1"/>
          <w:sz w:val="24"/>
          <w:szCs w:val="24"/>
          <w:lang w:eastAsia="en-US"/>
        </w:rPr>
      </w:pPr>
      <w:r w:rsidRPr="009D1371">
        <w:rPr>
          <w:rFonts w:eastAsia="Cambria"/>
          <w:i/>
          <w:strike/>
          <w:color w:val="FF0000"/>
          <w:spacing w:val="-1"/>
          <w:sz w:val="24"/>
          <w:szCs w:val="24"/>
          <w:lang w:eastAsia="en-US"/>
        </w:rPr>
        <w:t xml:space="preserve"> A rendeltetési egységet magába foglaló épületet (és/vagy egy tároló épület) az utcavonalon, vagy a rendeltetési egységet magába foglaló épületet az utcavonaltól 1-3,0 méter távolságra is el lehessen helyezni. Az épületek utcavonalhoz viszonyított távolságát (hagyományos értelemben előkert méretét, vagy előkert nélküliséget)</w:t>
      </w:r>
    </w:p>
    <w:p w:rsidR="009D1371" w:rsidRPr="009D1371" w:rsidRDefault="009D1371" w:rsidP="009D1371">
      <w:pPr>
        <w:widowControl w:val="0"/>
        <w:tabs>
          <w:tab w:val="left" w:pos="683"/>
        </w:tabs>
        <w:spacing w:after="120"/>
        <w:ind w:left="1249" w:right="113"/>
        <w:jc w:val="both"/>
        <w:rPr>
          <w:rFonts w:eastAsia="Cambria"/>
          <w:i/>
          <w:color w:val="FF0000"/>
          <w:spacing w:val="-1"/>
          <w:sz w:val="24"/>
          <w:szCs w:val="24"/>
          <w:lang w:eastAsia="en-US"/>
        </w:rPr>
      </w:pPr>
      <w:r w:rsidRPr="009D1371">
        <w:rPr>
          <w:rFonts w:eastAsia="Cambria"/>
          <w:i/>
          <w:color w:val="FF0000"/>
          <w:spacing w:val="-1"/>
          <w:sz w:val="24"/>
          <w:szCs w:val="24"/>
          <w:lang w:eastAsia="en-US"/>
        </w:rPr>
        <w:t xml:space="preserve">A beépítés módja oldalhatáron álló. Az építési hely és utcai telekhatár viszonylatát tekintve, előkert nélkül kell meghatározni. Az utca felöli épületek utcavonalhoz viszonyított helyzete vegyes, így az épületet vagy utcavonalon állóan, vagy az utcavonaltól a helyi jellegzetességnek megfelelő 1-3,0 méter távolságra kell elhelyezni. </w:t>
      </w:r>
    </w:p>
    <w:p w:rsidR="009D1371" w:rsidRPr="009D1371" w:rsidRDefault="009D1371" w:rsidP="00450A8B">
      <w:pPr>
        <w:widowControl w:val="0"/>
        <w:numPr>
          <w:ilvl w:val="0"/>
          <w:numId w:val="1"/>
        </w:numPr>
        <w:tabs>
          <w:tab w:val="left" w:pos="1250"/>
        </w:tabs>
        <w:spacing w:after="120" w:line="281" w:lineRule="exact"/>
        <w:ind w:left="1247"/>
        <w:jc w:val="both"/>
        <w:rPr>
          <w:rFonts w:eastAsia="Cambria"/>
          <w:i/>
          <w:spacing w:val="-1"/>
          <w:sz w:val="24"/>
          <w:szCs w:val="24"/>
          <w:u w:val="single"/>
          <w:lang w:eastAsia="en-US"/>
        </w:rPr>
      </w:pPr>
      <w:r w:rsidRPr="009D1371">
        <w:rPr>
          <w:rFonts w:eastAsia="Cambria"/>
          <w:i/>
          <w:spacing w:val="-1"/>
          <w:sz w:val="24"/>
          <w:szCs w:val="24"/>
          <w:u w:val="single"/>
          <w:lang w:eastAsia="en-US"/>
        </w:rPr>
        <w:lastRenderedPageBreak/>
        <w:t>Szintszám:</w:t>
      </w:r>
      <w:r w:rsidRPr="009D1371">
        <w:rPr>
          <w:rFonts w:eastAsia="Cambria"/>
          <w:i/>
          <w:spacing w:val="-1"/>
          <w:sz w:val="24"/>
          <w:szCs w:val="24"/>
          <w:lang w:eastAsia="en-US"/>
        </w:rPr>
        <w:t xml:space="preserve"> A beépítés földszintes. </w:t>
      </w:r>
      <w:r w:rsidRPr="009D1371">
        <w:rPr>
          <w:rFonts w:eastAsia="Cambria"/>
          <w:i/>
          <w:strike/>
          <w:color w:val="FF0000"/>
          <w:spacing w:val="-1"/>
          <w:sz w:val="24"/>
          <w:szCs w:val="24"/>
          <w:lang w:eastAsia="en-US"/>
        </w:rPr>
        <w:t>Az előírt szintszámból is következő, megengedett legnagyobb homlokzatmagasság értékét a Hész. övezeti előírásainak keretei között kell meghatározni.</w:t>
      </w:r>
    </w:p>
    <w:p w:rsidR="00A22FD7" w:rsidRPr="00CC27A0" w:rsidRDefault="00A22FD7" w:rsidP="00A22FD7">
      <w:pPr>
        <w:tabs>
          <w:tab w:val="left" w:pos="-1843"/>
        </w:tabs>
        <w:jc w:val="center"/>
        <w:rPr>
          <w:b/>
          <w:color w:val="000000" w:themeColor="text1"/>
          <w:sz w:val="24"/>
          <w:szCs w:val="24"/>
        </w:rPr>
      </w:pPr>
      <w:r>
        <w:rPr>
          <w:b/>
          <w:color w:val="000000" w:themeColor="text1"/>
          <w:sz w:val="24"/>
          <w:szCs w:val="24"/>
        </w:rPr>
        <w:t>3</w:t>
      </w:r>
      <w:r w:rsidR="009C7C0E">
        <w:rPr>
          <w:b/>
          <w:color w:val="000000" w:themeColor="text1"/>
          <w:sz w:val="24"/>
          <w:szCs w:val="24"/>
        </w:rPr>
        <w:t>.§</w:t>
      </w:r>
    </w:p>
    <w:p w:rsidR="009D1371" w:rsidRDefault="009D1371" w:rsidP="009D1371">
      <w:pPr>
        <w:jc w:val="both"/>
        <w:rPr>
          <w:sz w:val="24"/>
          <w:szCs w:val="24"/>
        </w:rPr>
      </w:pPr>
    </w:p>
    <w:p w:rsidR="00A22FD7" w:rsidRDefault="00A22FD7" w:rsidP="00A22FD7">
      <w:pPr>
        <w:jc w:val="both"/>
        <w:rPr>
          <w:sz w:val="24"/>
          <w:szCs w:val="24"/>
        </w:rPr>
      </w:pPr>
      <w:r>
        <w:rPr>
          <w:b/>
          <w:color w:val="000000" w:themeColor="text1"/>
          <w:kern w:val="28"/>
          <w:sz w:val="24"/>
          <w:szCs w:val="24"/>
          <w:u w:val="single"/>
        </w:rPr>
        <w:t>A TKR. 14/A.§</w:t>
      </w:r>
      <w:r>
        <w:rPr>
          <w:color w:val="000000" w:themeColor="text1"/>
          <w:kern w:val="28"/>
          <w:sz w:val="24"/>
          <w:szCs w:val="24"/>
        </w:rPr>
        <w:t xml:space="preserve">kiegészül az alábbi új (3) </w:t>
      </w:r>
      <w:r w:rsidRPr="009D1371">
        <w:rPr>
          <w:color w:val="000000" w:themeColor="text1"/>
          <w:kern w:val="28"/>
          <w:sz w:val="24"/>
          <w:szCs w:val="24"/>
        </w:rPr>
        <w:t>bekezdés</w:t>
      </w:r>
      <w:r>
        <w:rPr>
          <w:color w:val="000000" w:themeColor="text1"/>
          <w:kern w:val="28"/>
          <w:sz w:val="24"/>
          <w:szCs w:val="24"/>
        </w:rPr>
        <w:t>s</w:t>
      </w:r>
      <w:r>
        <w:rPr>
          <w:sz w:val="24"/>
          <w:szCs w:val="24"/>
        </w:rPr>
        <w:t>el:</w:t>
      </w:r>
    </w:p>
    <w:p w:rsidR="009D1371" w:rsidRDefault="009D1371" w:rsidP="009D1371">
      <w:pPr>
        <w:jc w:val="both"/>
        <w:rPr>
          <w:sz w:val="24"/>
          <w:szCs w:val="24"/>
        </w:rPr>
      </w:pPr>
    </w:p>
    <w:p w:rsidR="00413C18" w:rsidRPr="009C7C0E" w:rsidRDefault="00A22FD7" w:rsidP="00450A8B">
      <w:pPr>
        <w:widowControl w:val="0"/>
        <w:numPr>
          <w:ilvl w:val="0"/>
          <w:numId w:val="3"/>
        </w:numPr>
        <w:autoSpaceDE w:val="0"/>
        <w:autoSpaceDN w:val="0"/>
        <w:adjustRightInd w:val="0"/>
        <w:ind w:left="567" w:hanging="567"/>
        <w:contextualSpacing/>
        <w:jc w:val="both"/>
        <w:rPr>
          <w:rFonts w:eastAsia="Calibri"/>
          <w:i/>
          <w:color w:val="FF0000"/>
          <w:sz w:val="24"/>
          <w:szCs w:val="24"/>
        </w:rPr>
      </w:pPr>
      <w:r w:rsidRPr="00A22FD7">
        <w:rPr>
          <w:i/>
          <w:color w:val="FF0000"/>
          <w:sz w:val="24"/>
          <w:szCs w:val="24"/>
        </w:rPr>
        <w:t>A település szempontjából jelentős eseményről való tájékoztatás érdekében egy évben összesen 12 naptári hét időtartamára köztulajdonban álló ingatlanon lakó- és vegyes területen nem csak utcabútor igénybevételével lehetséges, míg a különleges- és egyéb területen utcabútor igénybe vételével lehetséges.</w:t>
      </w:r>
    </w:p>
    <w:p w:rsidR="009C7C0E" w:rsidRDefault="009C7C0E" w:rsidP="00E805CF">
      <w:pPr>
        <w:tabs>
          <w:tab w:val="left" w:pos="-1843"/>
        </w:tabs>
        <w:jc w:val="center"/>
        <w:rPr>
          <w:b/>
          <w:color w:val="000000" w:themeColor="text1"/>
          <w:sz w:val="24"/>
          <w:szCs w:val="24"/>
        </w:rPr>
      </w:pPr>
      <w:r>
        <w:rPr>
          <w:b/>
          <w:color w:val="000000" w:themeColor="text1"/>
          <w:sz w:val="24"/>
          <w:szCs w:val="24"/>
        </w:rPr>
        <w:t>4.§</w:t>
      </w:r>
    </w:p>
    <w:p w:rsidR="009C7C0E" w:rsidRDefault="009C7C0E" w:rsidP="009C7C0E">
      <w:pPr>
        <w:tabs>
          <w:tab w:val="left" w:pos="-1843"/>
        </w:tabs>
        <w:jc w:val="both"/>
        <w:rPr>
          <w:b/>
          <w:color w:val="000000" w:themeColor="text1"/>
          <w:sz w:val="24"/>
          <w:szCs w:val="24"/>
          <w:u w:val="single"/>
        </w:rPr>
      </w:pPr>
      <w:r w:rsidRPr="009C7C0E">
        <w:rPr>
          <w:b/>
          <w:color w:val="000000" w:themeColor="text1"/>
          <w:sz w:val="24"/>
          <w:szCs w:val="24"/>
          <w:u w:val="single"/>
        </w:rPr>
        <w:t>Hatályon kívül helyező rendelkezés:</w:t>
      </w:r>
    </w:p>
    <w:p w:rsidR="009C7C0E" w:rsidRDefault="009C7C0E" w:rsidP="009C7C0E">
      <w:pPr>
        <w:tabs>
          <w:tab w:val="left" w:pos="-1843"/>
        </w:tabs>
        <w:jc w:val="both"/>
        <w:rPr>
          <w:b/>
          <w:color w:val="000000" w:themeColor="text1"/>
          <w:sz w:val="24"/>
          <w:szCs w:val="24"/>
          <w:u w:val="single"/>
        </w:rPr>
      </w:pPr>
    </w:p>
    <w:p w:rsidR="009C7C0E" w:rsidRPr="009C7C0E" w:rsidRDefault="009C7C0E" w:rsidP="009C7C0E">
      <w:pPr>
        <w:autoSpaceDE w:val="0"/>
        <w:autoSpaceDN w:val="0"/>
        <w:adjustRightInd w:val="0"/>
        <w:jc w:val="both"/>
        <w:rPr>
          <w:color w:val="000000" w:themeColor="text1"/>
          <w:sz w:val="24"/>
          <w:szCs w:val="24"/>
        </w:rPr>
      </w:pPr>
      <w:r>
        <w:rPr>
          <w:color w:val="000000" w:themeColor="text1"/>
          <w:sz w:val="24"/>
          <w:szCs w:val="24"/>
        </w:rPr>
        <w:t>Hatályon kívül helyeződik a TKR. 18.§ (1) c) pontja.</w:t>
      </w:r>
    </w:p>
    <w:p w:rsidR="009C7C0E" w:rsidRDefault="009C7C0E" w:rsidP="00E805CF">
      <w:pPr>
        <w:tabs>
          <w:tab w:val="left" w:pos="-1843"/>
        </w:tabs>
        <w:jc w:val="center"/>
        <w:rPr>
          <w:b/>
          <w:color w:val="000000" w:themeColor="text1"/>
          <w:sz w:val="24"/>
          <w:szCs w:val="24"/>
        </w:rPr>
      </w:pPr>
    </w:p>
    <w:p w:rsidR="009C7C0E" w:rsidRPr="00355A60" w:rsidRDefault="00355A60" w:rsidP="00355A60">
      <w:pPr>
        <w:pStyle w:val="Szvegtrzs"/>
        <w:widowControl w:val="0"/>
        <w:tabs>
          <w:tab w:val="left" w:pos="1276"/>
        </w:tabs>
        <w:spacing w:after="0"/>
        <w:ind w:left="1247" w:right="113" w:hanging="538"/>
        <w:jc w:val="both"/>
        <w:rPr>
          <w:i/>
          <w:strike/>
          <w:sz w:val="24"/>
          <w:szCs w:val="24"/>
        </w:rPr>
      </w:pPr>
      <w:r w:rsidRPr="00355A60">
        <w:rPr>
          <w:i/>
          <w:strike/>
          <w:sz w:val="24"/>
          <w:szCs w:val="24"/>
        </w:rPr>
        <w:t xml:space="preserve">c) </w:t>
      </w:r>
      <w:r>
        <w:rPr>
          <w:i/>
          <w:strike/>
          <w:sz w:val="24"/>
          <w:szCs w:val="24"/>
        </w:rPr>
        <w:tab/>
      </w:r>
      <w:r w:rsidR="009C7C0E" w:rsidRPr="00355A60">
        <w:rPr>
          <w:i/>
          <w:strike/>
          <w:sz w:val="24"/>
          <w:szCs w:val="24"/>
        </w:rPr>
        <w:t>Közterületen információs vagy más célú berendezés elhelyezése, átalakítása, megváltoztatása esetén, a teljes közigazgatási területen.</w:t>
      </w:r>
    </w:p>
    <w:p w:rsidR="009C7C0E" w:rsidRDefault="009C7C0E" w:rsidP="00E805CF">
      <w:pPr>
        <w:tabs>
          <w:tab w:val="left" w:pos="-1843"/>
        </w:tabs>
        <w:jc w:val="center"/>
        <w:rPr>
          <w:b/>
          <w:color w:val="000000" w:themeColor="text1"/>
          <w:sz w:val="24"/>
          <w:szCs w:val="24"/>
        </w:rPr>
      </w:pPr>
    </w:p>
    <w:p w:rsidR="00E805CF" w:rsidRPr="009201F8" w:rsidRDefault="00355A60" w:rsidP="00E805CF">
      <w:pPr>
        <w:tabs>
          <w:tab w:val="left" w:pos="-1843"/>
        </w:tabs>
        <w:jc w:val="center"/>
        <w:rPr>
          <w:b/>
          <w:color w:val="000000" w:themeColor="text1"/>
          <w:sz w:val="24"/>
          <w:szCs w:val="24"/>
        </w:rPr>
      </w:pPr>
      <w:r>
        <w:rPr>
          <w:b/>
          <w:color w:val="000000" w:themeColor="text1"/>
          <w:sz w:val="24"/>
          <w:szCs w:val="24"/>
        </w:rPr>
        <w:t>5</w:t>
      </w:r>
      <w:r w:rsidR="00E805CF" w:rsidRPr="009201F8">
        <w:rPr>
          <w:b/>
          <w:color w:val="000000" w:themeColor="text1"/>
          <w:sz w:val="24"/>
          <w:szCs w:val="24"/>
        </w:rPr>
        <w:t>.§.</w:t>
      </w:r>
    </w:p>
    <w:p w:rsidR="00D640C5" w:rsidRPr="009201F8" w:rsidRDefault="00D640C5" w:rsidP="00D640C5">
      <w:pPr>
        <w:autoSpaceDE w:val="0"/>
        <w:autoSpaceDN w:val="0"/>
        <w:adjustRightInd w:val="0"/>
        <w:jc w:val="both"/>
        <w:rPr>
          <w:color w:val="000000" w:themeColor="text1"/>
          <w:sz w:val="24"/>
          <w:szCs w:val="24"/>
        </w:rPr>
      </w:pPr>
    </w:p>
    <w:p w:rsidR="00473303" w:rsidRDefault="00D640C5" w:rsidP="00D640C5">
      <w:pPr>
        <w:autoSpaceDE w:val="0"/>
        <w:autoSpaceDN w:val="0"/>
        <w:adjustRightInd w:val="0"/>
        <w:jc w:val="both"/>
        <w:rPr>
          <w:color w:val="000000" w:themeColor="text1"/>
          <w:sz w:val="24"/>
          <w:szCs w:val="24"/>
        </w:rPr>
      </w:pPr>
      <w:r w:rsidRPr="009201F8">
        <w:rPr>
          <w:color w:val="000000" w:themeColor="text1"/>
          <w:sz w:val="24"/>
          <w:szCs w:val="24"/>
        </w:rPr>
        <w:t>Ez a ren</w:t>
      </w:r>
      <w:r w:rsidR="00473303" w:rsidRPr="009201F8">
        <w:rPr>
          <w:color w:val="000000" w:themeColor="text1"/>
          <w:sz w:val="24"/>
          <w:szCs w:val="24"/>
        </w:rPr>
        <w:t xml:space="preserve">delet a </w:t>
      </w:r>
      <w:r w:rsidR="00D82054" w:rsidRPr="009201F8">
        <w:rPr>
          <w:color w:val="000000" w:themeColor="text1"/>
          <w:sz w:val="24"/>
          <w:szCs w:val="24"/>
        </w:rPr>
        <w:t>kihirdetését</w:t>
      </w:r>
      <w:r w:rsidR="00473303" w:rsidRPr="009201F8">
        <w:rPr>
          <w:color w:val="000000" w:themeColor="text1"/>
          <w:sz w:val="24"/>
          <w:szCs w:val="24"/>
        </w:rPr>
        <w:t xml:space="preserve"> követő </w:t>
      </w:r>
      <w:r w:rsidRPr="009201F8">
        <w:rPr>
          <w:color w:val="000000" w:themeColor="text1"/>
          <w:sz w:val="24"/>
          <w:szCs w:val="24"/>
        </w:rPr>
        <w:t>napon lép hatályba.</w:t>
      </w:r>
    </w:p>
    <w:p w:rsidR="00355A60" w:rsidRPr="009201F8" w:rsidRDefault="00355A60" w:rsidP="00D640C5">
      <w:pPr>
        <w:autoSpaceDE w:val="0"/>
        <w:autoSpaceDN w:val="0"/>
        <w:adjustRightInd w:val="0"/>
        <w:jc w:val="both"/>
        <w:rPr>
          <w:color w:val="000000" w:themeColor="text1"/>
          <w:sz w:val="24"/>
          <w:szCs w:val="24"/>
        </w:rPr>
      </w:pPr>
    </w:p>
    <w:p w:rsidR="00C00424" w:rsidRPr="009201F8" w:rsidRDefault="00C00424" w:rsidP="00C00424">
      <w:pPr>
        <w:jc w:val="both"/>
        <w:rPr>
          <w:color w:val="000000" w:themeColor="text1"/>
          <w:kern w:val="28"/>
          <w:sz w:val="24"/>
          <w:szCs w:val="24"/>
        </w:rPr>
      </w:pPr>
      <w:r w:rsidRPr="009201F8">
        <w:rPr>
          <w:color w:val="000000" w:themeColor="text1"/>
          <w:kern w:val="28"/>
          <w:sz w:val="24"/>
          <w:szCs w:val="24"/>
        </w:rPr>
        <w:t>Jelen rendelet a módosításra kerülő előírásokat tartalmazza. A módosítással nem érintett előírások továbbra is hatályban maradnak.</w:t>
      </w:r>
    </w:p>
    <w:p w:rsidR="00C00424" w:rsidRPr="009201F8" w:rsidRDefault="00C00424" w:rsidP="00C00424">
      <w:pPr>
        <w:jc w:val="both"/>
        <w:rPr>
          <w:color w:val="000000" w:themeColor="text1"/>
          <w:kern w:val="28"/>
          <w:sz w:val="24"/>
          <w:szCs w:val="24"/>
        </w:rPr>
      </w:pPr>
    </w:p>
    <w:p w:rsidR="00A707D8" w:rsidRPr="009201F8" w:rsidRDefault="00A707D8" w:rsidP="00D640C5">
      <w:pPr>
        <w:autoSpaceDE w:val="0"/>
        <w:autoSpaceDN w:val="0"/>
        <w:adjustRightInd w:val="0"/>
        <w:jc w:val="both"/>
        <w:rPr>
          <w:color w:val="000000" w:themeColor="text1"/>
          <w:sz w:val="24"/>
          <w:szCs w:val="24"/>
        </w:rPr>
      </w:pPr>
    </w:p>
    <w:p w:rsidR="00AD2C71" w:rsidRDefault="00AD2C71" w:rsidP="00AD2C71">
      <w:pPr>
        <w:jc w:val="both"/>
        <w:rPr>
          <w:color w:val="000000" w:themeColor="text1"/>
          <w:sz w:val="24"/>
          <w:szCs w:val="24"/>
        </w:rPr>
      </w:pPr>
    </w:p>
    <w:p w:rsidR="00E518DC" w:rsidRDefault="00E518DC" w:rsidP="00AD2C71">
      <w:pPr>
        <w:jc w:val="both"/>
        <w:rPr>
          <w:color w:val="000000" w:themeColor="text1"/>
          <w:sz w:val="24"/>
          <w:szCs w:val="24"/>
        </w:rPr>
      </w:pPr>
    </w:p>
    <w:p w:rsidR="00E518DC" w:rsidRPr="009201F8" w:rsidRDefault="00E518DC" w:rsidP="00AD2C71">
      <w:pPr>
        <w:jc w:val="both"/>
        <w:rPr>
          <w:color w:val="000000" w:themeColor="text1"/>
          <w:sz w:val="24"/>
          <w:szCs w:val="24"/>
        </w:rPr>
      </w:pPr>
    </w:p>
    <w:p w:rsidR="00AD2C71" w:rsidRPr="009201F8" w:rsidRDefault="005D4087" w:rsidP="00AD2C71">
      <w:pPr>
        <w:rPr>
          <w:color w:val="000000" w:themeColor="text1"/>
          <w:sz w:val="24"/>
          <w:szCs w:val="24"/>
        </w:rPr>
      </w:pPr>
      <w:r>
        <w:rPr>
          <w:color w:val="000000" w:themeColor="text1"/>
          <w:sz w:val="24"/>
          <w:szCs w:val="24"/>
        </w:rPr>
        <w:t>Zsáka</w:t>
      </w:r>
      <w:r w:rsidR="00103AF3">
        <w:rPr>
          <w:color w:val="000000" w:themeColor="text1"/>
          <w:sz w:val="24"/>
          <w:szCs w:val="24"/>
        </w:rPr>
        <w:t xml:space="preserve">, </w:t>
      </w:r>
      <w:r w:rsidR="00355A60">
        <w:rPr>
          <w:color w:val="000000" w:themeColor="text1"/>
          <w:sz w:val="24"/>
          <w:szCs w:val="24"/>
        </w:rPr>
        <w:t>2020. május</w:t>
      </w:r>
      <w:r w:rsidR="00103AF3">
        <w:rPr>
          <w:color w:val="000000" w:themeColor="text1"/>
          <w:sz w:val="24"/>
          <w:szCs w:val="24"/>
        </w:rPr>
        <w:t>………..</w:t>
      </w:r>
    </w:p>
    <w:p w:rsidR="00C00424" w:rsidRPr="009201F8" w:rsidRDefault="00C00424" w:rsidP="00AD2C71">
      <w:pPr>
        <w:rPr>
          <w:color w:val="000000" w:themeColor="text1"/>
          <w:sz w:val="24"/>
          <w:szCs w:val="24"/>
        </w:rPr>
      </w:pPr>
    </w:p>
    <w:p w:rsidR="00AD2C71" w:rsidRDefault="004D6BCA" w:rsidP="004D6BCA">
      <w:pPr>
        <w:tabs>
          <w:tab w:val="center" w:pos="426"/>
          <w:tab w:val="center" w:pos="6521"/>
        </w:tabs>
        <w:rPr>
          <w:b/>
          <w:bCs/>
          <w:color w:val="000000" w:themeColor="text1"/>
          <w:sz w:val="24"/>
          <w:szCs w:val="24"/>
        </w:rPr>
      </w:pPr>
      <w:r w:rsidRPr="004D6BCA">
        <w:rPr>
          <w:b/>
          <w:bCs/>
          <w:color w:val="000000" w:themeColor="text1"/>
          <w:sz w:val="24"/>
          <w:szCs w:val="24"/>
        </w:rPr>
        <w:tab/>
      </w:r>
    </w:p>
    <w:p w:rsidR="00103AF3" w:rsidRDefault="00103AF3" w:rsidP="004D6BCA">
      <w:pPr>
        <w:tabs>
          <w:tab w:val="center" w:pos="426"/>
          <w:tab w:val="center" w:pos="6521"/>
        </w:tabs>
        <w:rPr>
          <w:b/>
          <w:bCs/>
          <w:color w:val="000000" w:themeColor="text1"/>
          <w:sz w:val="24"/>
          <w:szCs w:val="24"/>
        </w:rPr>
      </w:pPr>
    </w:p>
    <w:p w:rsidR="00103AF3" w:rsidRDefault="00103AF3" w:rsidP="004D6BCA">
      <w:pPr>
        <w:tabs>
          <w:tab w:val="center" w:pos="426"/>
          <w:tab w:val="center" w:pos="6521"/>
        </w:tabs>
        <w:rPr>
          <w:b/>
          <w:bCs/>
          <w:color w:val="000000" w:themeColor="text1"/>
          <w:sz w:val="24"/>
          <w:szCs w:val="24"/>
        </w:rPr>
      </w:pPr>
    </w:p>
    <w:p w:rsidR="00103AF3" w:rsidRPr="004D6BCA" w:rsidRDefault="00103AF3" w:rsidP="004D6BCA">
      <w:pPr>
        <w:tabs>
          <w:tab w:val="center" w:pos="426"/>
          <w:tab w:val="center" w:pos="6521"/>
        </w:tabs>
        <w:rPr>
          <w:b/>
          <w:bCs/>
          <w:color w:val="000000" w:themeColor="text1"/>
          <w:sz w:val="24"/>
          <w:szCs w:val="24"/>
        </w:rPr>
      </w:pPr>
    </w:p>
    <w:p w:rsidR="00AD2C71" w:rsidRPr="009201F8" w:rsidRDefault="00AD2C71" w:rsidP="00AD2C71">
      <w:pPr>
        <w:rPr>
          <w:color w:val="000000" w:themeColor="text1"/>
          <w:sz w:val="24"/>
          <w:szCs w:val="24"/>
        </w:rPr>
      </w:pPr>
      <w:r w:rsidRPr="009201F8">
        <w:rPr>
          <w:color w:val="000000" w:themeColor="text1"/>
          <w:sz w:val="24"/>
          <w:szCs w:val="24"/>
        </w:rPr>
        <w:t xml:space="preserve">         polgármester</w:t>
      </w:r>
      <w:r w:rsidRPr="009201F8">
        <w:rPr>
          <w:color w:val="000000" w:themeColor="text1"/>
          <w:sz w:val="24"/>
          <w:szCs w:val="24"/>
        </w:rPr>
        <w:tab/>
        <w:t xml:space="preserve">                                                                              jegyző</w:t>
      </w:r>
    </w:p>
    <w:p w:rsidR="00C00424" w:rsidRPr="009201F8" w:rsidRDefault="00C00424" w:rsidP="00AD2C71">
      <w:pPr>
        <w:rPr>
          <w:color w:val="000000" w:themeColor="text1"/>
          <w:sz w:val="24"/>
          <w:szCs w:val="24"/>
        </w:rPr>
      </w:pPr>
    </w:p>
    <w:p w:rsidR="00AD2C71" w:rsidRDefault="00AD2C71" w:rsidP="00AD2C71">
      <w:pPr>
        <w:rPr>
          <w:color w:val="000000" w:themeColor="text1"/>
          <w:sz w:val="24"/>
          <w:szCs w:val="24"/>
        </w:rPr>
      </w:pPr>
    </w:p>
    <w:p w:rsidR="00103AF3" w:rsidRDefault="00103AF3" w:rsidP="00AD2C71">
      <w:pPr>
        <w:rPr>
          <w:color w:val="000000" w:themeColor="text1"/>
          <w:sz w:val="24"/>
          <w:szCs w:val="24"/>
        </w:rPr>
      </w:pPr>
    </w:p>
    <w:p w:rsidR="00103AF3" w:rsidRPr="009201F8" w:rsidRDefault="00103AF3" w:rsidP="00AD2C71">
      <w:pPr>
        <w:rPr>
          <w:color w:val="000000" w:themeColor="text1"/>
          <w:sz w:val="24"/>
          <w:szCs w:val="24"/>
        </w:rPr>
      </w:pPr>
    </w:p>
    <w:p w:rsidR="00AD2C71" w:rsidRPr="009201F8" w:rsidRDefault="00AD2C71" w:rsidP="00AD2C71">
      <w:pPr>
        <w:rPr>
          <w:color w:val="000000" w:themeColor="text1"/>
          <w:sz w:val="24"/>
          <w:szCs w:val="24"/>
        </w:rPr>
      </w:pPr>
      <w:r w:rsidRPr="009201F8">
        <w:rPr>
          <w:color w:val="000000" w:themeColor="text1"/>
          <w:sz w:val="24"/>
          <w:szCs w:val="24"/>
        </w:rPr>
        <w:t>A rend</w:t>
      </w:r>
      <w:r w:rsidR="00355A60">
        <w:rPr>
          <w:color w:val="000000" w:themeColor="text1"/>
          <w:sz w:val="24"/>
          <w:szCs w:val="24"/>
        </w:rPr>
        <w:t>elet kihirdetve: 2020</w:t>
      </w:r>
      <w:r w:rsidR="00100558">
        <w:rPr>
          <w:color w:val="000000" w:themeColor="text1"/>
          <w:sz w:val="24"/>
          <w:szCs w:val="24"/>
        </w:rPr>
        <w:t>.</w:t>
      </w:r>
      <w:r w:rsidR="00103AF3">
        <w:rPr>
          <w:color w:val="000000" w:themeColor="text1"/>
          <w:sz w:val="24"/>
          <w:szCs w:val="24"/>
        </w:rPr>
        <w:t xml:space="preserve"> </w:t>
      </w:r>
      <w:r w:rsidR="001E37CC">
        <w:rPr>
          <w:color w:val="000000" w:themeColor="text1"/>
          <w:sz w:val="24"/>
          <w:szCs w:val="24"/>
        </w:rPr>
        <w:t>május .</w:t>
      </w:r>
      <w:r w:rsidR="00103AF3">
        <w:rPr>
          <w:color w:val="000000" w:themeColor="text1"/>
          <w:sz w:val="24"/>
          <w:szCs w:val="24"/>
        </w:rPr>
        <w:t>…</w:t>
      </w:r>
    </w:p>
    <w:p w:rsidR="00AD2C71" w:rsidRPr="009201F8" w:rsidRDefault="00AD2C71" w:rsidP="00AD2C71">
      <w:pPr>
        <w:rPr>
          <w:color w:val="000000" w:themeColor="text1"/>
          <w:sz w:val="24"/>
          <w:szCs w:val="24"/>
        </w:rPr>
      </w:pP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r>
      <w:r w:rsidRPr="009201F8">
        <w:rPr>
          <w:color w:val="000000" w:themeColor="text1"/>
          <w:sz w:val="24"/>
          <w:szCs w:val="24"/>
        </w:rPr>
        <w:tab/>
        <w:t xml:space="preserve"> jegyző</w:t>
      </w:r>
    </w:p>
    <w:sectPr w:rsidR="00AD2C71" w:rsidRPr="009201F8" w:rsidSect="00DF40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FE2" w:rsidRDefault="00157FE2" w:rsidP="00603564">
      <w:r>
        <w:separator/>
      </w:r>
    </w:p>
  </w:endnote>
  <w:endnote w:type="continuationSeparator" w:id="0">
    <w:p w:rsidR="00157FE2" w:rsidRDefault="00157FE2" w:rsidP="00603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268040"/>
      <w:docPartObj>
        <w:docPartGallery w:val="Page Numbers (Bottom of Page)"/>
        <w:docPartUnique/>
      </w:docPartObj>
    </w:sdtPr>
    <w:sdtContent>
      <w:p w:rsidR="00603564" w:rsidRDefault="00502D6A">
        <w:pPr>
          <w:pStyle w:val="llb"/>
          <w:jc w:val="center"/>
        </w:pPr>
        <w:r>
          <w:fldChar w:fldCharType="begin"/>
        </w:r>
        <w:r w:rsidR="00603564">
          <w:instrText>PAGE   \* MERGEFORMAT</w:instrText>
        </w:r>
        <w:r>
          <w:fldChar w:fldCharType="separate"/>
        </w:r>
        <w:r w:rsidR="001E37CC">
          <w:rPr>
            <w:noProof/>
          </w:rPr>
          <w:t>2</w:t>
        </w:r>
        <w:r>
          <w:fldChar w:fldCharType="end"/>
        </w:r>
      </w:p>
    </w:sdtContent>
  </w:sdt>
  <w:p w:rsidR="00603564" w:rsidRDefault="0060356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FE2" w:rsidRDefault="00157FE2" w:rsidP="00603564">
      <w:r>
        <w:separator/>
      </w:r>
    </w:p>
  </w:footnote>
  <w:footnote w:type="continuationSeparator" w:id="0">
    <w:p w:rsidR="00157FE2" w:rsidRDefault="00157FE2" w:rsidP="00603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3294"/>
    <w:multiLevelType w:val="hybridMultilevel"/>
    <w:tmpl w:val="DD6C1C0A"/>
    <w:lvl w:ilvl="0" w:tplc="1A826224">
      <w:start w:val="1"/>
      <w:numFmt w:val="lowerLetter"/>
      <w:lvlText w:val="%1)"/>
      <w:lvlJc w:val="left"/>
      <w:pPr>
        <w:ind w:left="1249" w:hanging="567"/>
      </w:pPr>
      <w:rPr>
        <w:rFonts w:ascii="Times New Roman" w:eastAsia="Cambria" w:hAnsi="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555E04"/>
    <w:multiLevelType w:val="hybridMultilevel"/>
    <w:tmpl w:val="3D2088C4"/>
    <w:lvl w:ilvl="0" w:tplc="09CE5F4C">
      <w:numFmt w:val="bullet"/>
      <w:lvlText w:val="-"/>
      <w:lvlJc w:val="left"/>
      <w:pPr>
        <w:ind w:left="720" w:hanging="360"/>
      </w:pPr>
      <w:rPr>
        <w:rFonts w:ascii="Arial" w:eastAsia="Times New Roman" w:hAnsi="Arial"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nsid w:val="1EFD198E"/>
    <w:multiLevelType w:val="hybridMultilevel"/>
    <w:tmpl w:val="780AAC34"/>
    <w:lvl w:ilvl="0" w:tplc="BD168018">
      <w:start w:val="2"/>
      <w:numFmt w:val="decimal"/>
      <w:lvlText w:val="(%1)"/>
      <w:lvlJc w:val="left"/>
      <w:pPr>
        <w:ind w:left="1042" w:hanging="360"/>
      </w:pPr>
      <w:rPr>
        <w:rFonts w:hint="default"/>
      </w:rPr>
    </w:lvl>
    <w:lvl w:ilvl="1" w:tplc="040E0019" w:tentative="1">
      <w:start w:val="1"/>
      <w:numFmt w:val="lowerLetter"/>
      <w:lvlText w:val="%2."/>
      <w:lvlJc w:val="left"/>
      <w:pPr>
        <w:ind w:left="1762" w:hanging="360"/>
      </w:pPr>
    </w:lvl>
    <w:lvl w:ilvl="2" w:tplc="040E001B" w:tentative="1">
      <w:start w:val="1"/>
      <w:numFmt w:val="lowerRoman"/>
      <w:lvlText w:val="%3."/>
      <w:lvlJc w:val="right"/>
      <w:pPr>
        <w:ind w:left="2482" w:hanging="180"/>
      </w:pPr>
    </w:lvl>
    <w:lvl w:ilvl="3" w:tplc="040E000F" w:tentative="1">
      <w:start w:val="1"/>
      <w:numFmt w:val="decimal"/>
      <w:lvlText w:val="%4."/>
      <w:lvlJc w:val="left"/>
      <w:pPr>
        <w:ind w:left="3202" w:hanging="360"/>
      </w:pPr>
    </w:lvl>
    <w:lvl w:ilvl="4" w:tplc="040E0019" w:tentative="1">
      <w:start w:val="1"/>
      <w:numFmt w:val="lowerLetter"/>
      <w:lvlText w:val="%5."/>
      <w:lvlJc w:val="left"/>
      <w:pPr>
        <w:ind w:left="3922" w:hanging="360"/>
      </w:pPr>
    </w:lvl>
    <w:lvl w:ilvl="5" w:tplc="040E001B" w:tentative="1">
      <w:start w:val="1"/>
      <w:numFmt w:val="lowerRoman"/>
      <w:lvlText w:val="%6."/>
      <w:lvlJc w:val="right"/>
      <w:pPr>
        <w:ind w:left="4642" w:hanging="180"/>
      </w:pPr>
    </w:lvl>
    <w:lvl w:ilvl="6" w:tplc="040E000F" w:tentative="1">
      <w:start w:val="1"/>
      <w:numFmt w:val="decimal"/>
      <w:lvlText w:val="%7."/>
      <w:lvlJc w:val="left"/>
      <w:pPr>
        <w:ind w:left="5362" w:hanging="360"/>
      </w:pPr>
    </w:lvl>
    <w:lvl w:ilvl="7" w:tplc="040E0019" w:tentative="1">
      <w:start w:val="1"/>
      <w:numFmt w:val="lowerLetter"/>
      <w:lvlText w:val="%8."/>
      <w:lvlJc w:val="left"/>
      <w:pPr>
        <w:ind w:left="6082" w:hanging="360"/>
      </w:pPr>
    </w:lvl>
    <w:lvl w:ilvl="8" w:tplc="040E001B" w:tentative="1">
      <w:start w:val="1"/>
      <w:numFmt w:val="lowerRoman"/>
      <w:lvlText w:val="%9."/>
      <w:lvlJc w:val="right"/>
      <w:pPr>
        <w:ind w:left="6802" w:hanging="180"/>
      </w:pPr>
    </w:lvl>
  </w:abstractNum>
  <w:abstractNum w:abstractNumId="3">
    <w:nsid w:val="1F327EA4"/>
    <w:multiLevelType w:val="hybridMultilevel"/>
    <w:tmpl w:val="410844A6"/>
    <w:lvl w:ilvl="0" w:tplc="41721C92">
      <w:start w:val="1"/>
      <w:numFmt w:val="decimal"/>
      <w:lvlText w:val="(%1)"/>
      <w:lvlJc w:val="left"/>
      <w:pPr>
        <w:ind w:left="21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640C5"/>
    <w:rsid w:val="000272C2"/>
    <w:rsid w:val="00046620"/>
    <w:rsid w:val="00052533"/>
    <w:rsid w:val="0005526E"/>
    <w:rsid w:val="00055A1E"/>
    <w:rsid w:val="00070CD5"/>
    <w:rsid w:val="0007669E"/>
    <w:rsid w:val="00087185"/>
    <w:rsid w:val="000A294B"/>
    <w:rsid w:val="000A6B0A"/>
    <w:rsid w:val="000B48F8"/>
    <w:rsid w:val="000C1228"/>
    <w:rsid w:val="000D11CB"/>
    <w:rsid w:val="000D491F"/>
    <w:rsid w:val="000D5442"/>
    <w:rsid w:val="000E1B08"/>
    <w:rsid w:val="000F79E0"/>
    <w:rsid w:val="001004E5"/>
    <w:rsid w:val="00100558"/>
    <w:rsid w:val="00103AF3"/>
    <w:rsid w:val="001103BF"/>
    <w:rsid w:val="0011210D"/>
    <w:rsid w:val="0011700A"/>
    <w:rsid w:val="00124E5E"/>
    <w:rsid w:val="001347B6"/>
    <w:rsid w:val="00141869"/>
    <w:rsid w:val="00147051"/>
    <w:rsid w:val="00151035"/>
    <w:rsid w:val="00157FE2"/>
    <w:rsid w:val="00163522"/>
    <w:rsid w:val="00172F9B"/>
    <w:rsid w:val="0019620B"/>
    <w:rsid w:val="001A0A6F"/>
    <w:rsid w:val="001C7420"/>
    <w:rsid w:val="001E37CC"/>
    <w:rsid w:val="001E529F"/>
    <w:rsid w:val="001F1895"/>
    <w:rsid w:val="00202F68"/>
    <w:rsid w:val="00204107"/>
    <w:rsid w:val="00207C41"/>
    <w:rsid w:val="00212879"/>
    <w:rsid w:val="00214D9D"/>
    <w:rsid w:val="00222D1E"/>
    <w:rsid w:val="0023100F"/>
    <w:rsid w:val="0026361E"/>
    <w:rsid w:val="00272E0B"/>
    <w:rsid w:val="002867E6"/>
    <w:rsid w:val="002A06F8"/>
    <w:rsid w:val="002A0AAC"/>
    <w:rsid w:val="002B278D"/>
    <w:rsid w:val="002B4A89"/>
    <w:rsid w:val="002D17A1"/>
    <w:rsid w:val="002F1DDF"/>
    <w:rsid w:val="002F369C"/>
    <w:rsid w:val="002F446A"/>
    <w:rsid w:val="002F4F75"/>
    <w:rsid w:val="00304B45"/>
    <w:rsid w:val="003472F9"/>
    <w:rsid w:val="00355A60"/>
    <w:rsid w:val="00362129"/>
    <w:rsid w:val="00371130"/>
    <w:rsid w:val="003716AA"/>
    <w:rsid w:val="00393A80"/>
    <w:rsid w:val="003A2CC7"/>
    <w:rsid w:val="003B7E9A"/>
    <w:rsid w:val="003F6B0E"/>
    <w:rsid w:val="00405546"/>
    <w:rsid w:val="00413C18"/>
    <w:rsid w:val="00413E1F"/>
    <w:rsid w:val="00431E0F"/>
    <w:rsid w:val="00440183"/>
    <w:rsid w:val="00450A8B"/>
    <w:rsid w:val="00454623"/>
    <w:rsid w:val="004554FC"/>
    <w:rsid w:val="00460BC1"/>
    <w:rsid w:val="00473303"/>
    <w:rsid w:val="00474D9F"/>
    <w:rsid w:val="00487DB8"/>
    <w:rsid w:val="00490771"/>
    <w:rsid w:val="00494743"/>
    <w:rsid w:val="004A0321"/>
    <w:rsid w:val="004A1E40"/>
    <w:rsid w:val="004A48C9"/>
    <w:rsid w:val="004B7306"/>
    <w:rsid w:val="004C47E2"/>
    <w:rsid w:val="004D6BCA"/>
    <w:rsid w:val="004E2367"/>
    <w:rsid w:val="004E7B28"/>
    <w:rsid w:val="004F0E31"/>
    <w:rsid w:val="004F3335"/>
    <w:rsid w:val="005021E1"/>
    <w:rsid w:val="00502D6A"/>
    <w:rsid w:val="00515F96"/>
    <w:rsid w:val="005168FB"/>
    <w:rsid w:val="0052417C"/>
    <w:rsid w:val="00531CA1"/>
    <w:rsid w:val="00545E91"/>
    <w:rsid w:val="005519A5"/>
    <w:rsid w:val="00551AC0"/>
    <w:rsid w:val="005A7069"/>
    <w:rsid w:val="005C33D8"/>
    <w:rsid w:val="005D1023"/>
    <w:rsid w:val="005D4087"/>
    <w:rsid w:val="005E56AE"/>
    <w:rsid w:val="0060293B"/>
    <w:rsid w:val="00603564"/>
    <w:rsid w:val="00624581"/>
    <w:rsid w:val="00627945"/>
    <w:rsid w:val="006753EE"/>
    <w:rsid w:val="006B2493"/>
    <w:rsid w:val="006C4794"/>
    <w:rsid w:val="006C71AC"/>
    <w:rsid w:val="006D010B"/>
    <w:rsid w:val="006D4235"/>
    <w:rsid w:val="006E1C44"/>
    <w:rsid w:val="006F2DFB"/>
    <w:rsid w:val="00702D04"/>
    <w:rsid w:val="0071128A"/>
    <w:rsid w:val="00723070"/>
    <w:rsid w:val="007237BA"/>
    <w:rsid w:val="00746E0E"/>
    <w:rsid w:val="00772C01"/>
    <w:rsid w:val="00775B7E"/>
    <w:rsid w:val="00777429"/>
    <w:rsid w:val="00791DA9"/>
    <w:rsid w:val="00794A48"/>
    <w:rsid w:val="00795643"/>
    <w:rsid w:val="007976E8"/>
    <w:rsid w:val="007B5FE3"/>
    <w:rsid w:val="007E7783"/>
    <w:rsid w:val="007F7AE5"/>
    <w:rsid w:val="00810374"/>
    <w:rsid w:val="008126A9"/>
    <w:rsid w:val="008160F0"/>
    <w:rsid w:val="00826E01"/>
    <w:rsid w:val="00834731"/>
    <w:rsid w:val="008352B0"/>
    <w:rsid w:val="00840832"/>
    <w:rsid w:val="008534D1"/>
    <w:rsid w:val="0087052A"/>
    <w:rsid w:val="00896B0F"/>
    <w:rsid w:val="008C243F"/>
    <w:rsid w:val="008E0A3B"/>
    <w:rsid w:val="008E64B5"/>
    <w:rsid w:val="008F6730"/>
    <w:rsid w:val="009061E1"/>
    <w:rsid w:val="0091055C"/>
    <w:rsid w:val="009201F8"/>
    <w:rsid w:val="00922EA0"/>
    <w:rsid w:val="00924679"/>
    <w:rsid w:val="00925D4F"/>
    <w:rsid w:val="00952D5E"/>
    <w:rsid w:val="00961561"/>
    <w:rsid w:val="009650D6"/>
    <w:rsid w:val="009906BF"/>
    <w:rsid w:val="009A24D0"/>
    <w:rsid w:val="009C7C0E"/>
    <w:rsid w:val="009D1371"/>
    <w:rsid w:val="009D6131"/>
    <w:rsid w:val="00A017B3"/>
    <w:rsid w:val="00A22FD7"/>
    <w:rsid w:val="00A26556"/>
    <w:rsid w:val="00A3473D"/>
    <w:rsid w:val="00A52F12"/>
    <w:rsid w:val="00A65081"/>
    <w:rsid w:val="00A707D8"/>
    <w:rsid w:val="00AA16B4"/>
    <w:rsid w:val="00AA2C61"/>
    <w:rsid w:val="00AC0635"/>
    <w:rsid w:val="00AD2C71"/>
    <w:rsid w:val="00AD5635"/>
    <w:rsid w:val="00AE032F"/>
    <w:rsid w:val="00AE24B1"/>
    <w:rsid w:val="00AE2FF7"/>
    <w:rsid w:val="00AE491F"/>
    <w:rsid w:val="00AF67C6"/>
    <w:rsid w:val="00B00B87"/>
    <w:rsid w:val="00B07096"/>
    <w:rsid w:val="00B0747C"/>
    <w:rsid w:val="00B10F60"/>
    <w:rsid w:val="00B11A77"/>
    <w:rsid w:val="00B169D3"/>
    <w:rsid w:val="00B17558"/>
    <w:rsid w:val="00B247EC"/>
    <w:rsid w:val="00B51FDD"/>
    <w:rsid w:val="00B5454F"/>
    <w:rsid w:val="00B62CD4"/>
    <w:rsid w:val="00B6530E"/>
    <w:rsid w:val="00B85C30"/>
    <w:rsid w:val="00BA3CEF"/>
    <w:rsid w:val="00BA751F"/>
    <w:rsid w:val="00BB3C87"/>
    <w:rsid w:val="00BC0029"/>
    <w:rsid w:val="00BE1A91"/>
    <w:rsid w:val="00BE2BC4"/>
    <w:rsid w:val="00BE45A8"/>
    <w:rsid w:val="00C00424"/>
    <w:rsid w:val="00C10215"/>
    <w:rsid w:val="00C17376"/>
    <w:rsid w:val="00C274B2"/>
    <w:rsid w:val="00C37BD7"/>
    <w:rsid w:val="00C52CB1"/>
    <w:rsid w:val="00C81F92"/>
    <w:rsid w:val="00C91A21"/>
    <w:rsid w:val="00CA711F"/>
    <w:rsid w:val="00CA722A"/>
    <w:rsid w:val="00CB1398"/>
    <w:rsid w:val="00CC27A0"/>
    <w:rsid w:val="00CF129B"/>
    <w:rsid w:val="00CF2696"/>
    <w:rsid w:val="00CF79A1"/>
    <w:rsid w:val="00D3071C"/>
    <w:rsid w:val="00D366E4"/>
    <w:rsid w:val="00D43585"/>
    <w:rsid w:val="00D640C5"/>
    <w:rsid w:val="00D82054"/>
    <w:rsid w:val="00DE1FDC"/>
    <w:rsid w:val="00DF409E"/>
    <w:rsid w:val="00E1150D"/>
    <w:rsid w:val="00E3162A"/>
    <w:rsid w:val="00E31A59"/>
    <w:rsid w:val="00E518DC"/>
    <w:rsid w:val="00E805CF"/>
    <w:rsid w:val="00E811B6"/>
    <w:rsid w:val="00E95278"/>
    <w:rsid w:val="00E9669B"/>
    <w:rsid w:val="00EB26A2"/>
    <w:rsid w:val="00EF0471"/>
    <w:rsid w:val="00EF3444"/>
    <w:rsid w:val="00EF34AC"/>
    <w:rsid w:val="00F264CB"/>
    <w:rsid w:val="00F54056"/>
    <w:rsid w:val="00F61670"/>
    <w:rsid w:val="00F7774E"/>
    <w:rsid w:val="00F86054"/>
    <w:rsid w:val="00F94B6F"/>
    <w:rsid w:val="00FA24E9"/>
    <w:rsid w:val="00FE379E"/>
    <w:rsid w:val="00FE3B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40C5"/>
    <w:pPr>
      <w:spacing w:after="0" w:line="240" w:lineRule="auto"/>
    </w:pPr>
    <w:rPr>
      <w:rFonts w:ascii="Times New Roman" w:eastAsia="Times New Roman" w:hAnsi="Times New Roman" w:cs="Times New Roman"/>
      <w:sz w:val="20"/>
      <w:szCs w:val="20"/>
      <w:lang w:eastAsia="hu-HU"/>
    </w:rPr>
  </w:style>
  <w:style w:type="paragraph" w:styleId="Cmsor5">
    <w:name w:val="heading 5"/>
    <w:basedOn w:val="Norml"/>
    <w:next w:val="Norml"/>
    <w:link w:val="Cmsor5Char"/>
    <w:qFormat/>
    <w:rsid w:val="008F6730"/>
    <w:pPr>
      <w:keepNext/>
      <w:jc w:val="both"/>
      <w:outlineLvl w:val="4"/>
    </w:pPr>
    <w:rPr>
      <w:i/>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640C5"/>
    <w:pPr>
      <w:ind w:left="708"/>
    </w:pPr>
  </w:style>
  <w:style w:type="paragraph" w:customStyle="1" w:styleId="Szvegtrzs21">
    <w:name w:val="Szövegtörzs 21"/>
    <w:basedOn w:val="Norml"/>
    <w:rsid w:val="00D640C5"/>
    <w:pPr>
      <w:jc w:val="center"/>
    </w:pPr>
    <w:rPr>
      <w:rFonts w:ascii="Arial" w:hAnsi="Arial"/>
      <w:sz w:val="24"/>
    </w:rPr>
  </w:style>
  <w:style w:type="paragraph" w:styleId="Szvegtrzsbehzssal2">
    <w:name w:val="Body Text Indent 2"/>
    <w:basedOn w:val="Norml"/>
    <w:link w:val="Szvegtrzsbehzssal2Char"/>
    <w:rsid w:val="00D640C5"/>
    <w:pPr>
      <w:spacing w:after="120" w:line="480" w:lineRule="auto"/>
      <w:ind w:left="283"/>
    </w:pPr>
  </w:style>
  <w:style w:type="character" w:customStyle="1" w:styleId="Szvegtrzsbehzssal2Char">
    <w:name w:val="Szövegtörzs behúzással 2 Char"/>
    <w:basedOn w:val="Bekezdsalapbettpusa"/>
    <w:link w:val="Szvegtrzsbehzssal2"/>
    <w:rsid w:val="00D640C5"/>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603564"/>
    <w:pPr>
      <w:tabs>
        <w:tab w:val="center" w:pos="4536"/>
        <w:tab w:val="right" w:pos="9072"/>
      </w:tabs>
    </w:pPr>
  </w:style>
  <w:style w:type="character" w:customStyle="1" w:styleId="lfejChar">
    <w:name w:val="Élőfej Char"/>
    <w:basedOn w:val="Bekezdsalapbettpusa"/>
    <w:link w:val="lfej"/>
    <w:uiPriority w:val="99"/>
    <w:rsid w:val="0060356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603564"/>
    <w:pPr>
      <w:tabs>
        <w:tab w:val="center" w:pos="4536"/>
        <w:tab w:val="right" w:pos="9072"/>
      </w:tabs>
    </w:pPr>
  </w:style>
  <w:style w:type="character" w:customStyle="1" w:styleId="llbChar">
    <w:name w:val="Élőláb Char"/>
    <w:basedOn w:val="Bekezdsalapbettpusa"/>
    <w:link w:val="llb"/>
    <w:uiPriority w:val="99"/>
    <w:rsid w:val="00603564"/>
    <w:rPr>
      <w:rFonts w:ascii="Times New Roman" w:eastAsia="Times New Roman" w:hAnsi="Times New Roman" w:cs="Times New Roman"/>
      <w:sz w:val="20"/>
      <w:szCs w:val="20"/>
      <w:lang w:eastAsia="hu-HU"/>
    </w:rPr>
  </w:style>
  <w:style w:type="character" w:styleId="Lbjegyzet-hivatkozs">
    <w:name w:val="footnote reference"/>
    <w:uiPriority w:val="99"/>
    <w:rsid w:val="00B5454F"/>
    <w:rPr>
      <w:vertAlign w:val="superscript"/>
    </w:rPr>
  </w:style>
  <w:style w:type="paragraph" w:styleId="Szvegtrzs3">
    <w:name w:val="Body Text 3"/>
    <w:basedOn w:val="Norml"/>
    <w:link w:val="Szvegtrzs3Char"/>
    <w:uiPriority w:val="99"/>
    <w:semiHidden/>
    <w:unhideWhenUsed/>
    <w:rsid w:val="008F6730"/>
    <w:pPr>
      <w:spacing w:after="120"/>
    </w:pPr>
    <w:rPr>
      <w:sz w:val="16"/>
      <w:szCs w:val="16"/>
    </w:rPr>
  </w:style>
  <w:style w:type="character" w:customStyle="1" w:styleId="Szvegtrzs3Char">
    <w:name w:val="Szövegtörzs 3 Char"/>
    <w:basedOn w:val="Bekezdsalapbettpusa"/>
    <w:link w:val="Szvegtrzs3"/>
    <w:uiPriority w:val="99"/>
    <w:semiHidden/>
    <w:rsid w:val="008F6730"/>
    <w:rPr>
      <w:rFonts w:ascii="Times New Roman" w:eastAsia="Times New Roman" w:hAnsi="Times New Roman" w:cs="Times New Roman"/>
      <w:sz w:val="16"/>
      <w:szCs w:val="16"/>
      <w:lang w:eastAsia="hu-HU"/>
    </w:rPr>
  </w:style>
  <w:style w:type="character" w:customStyle="1" w:styleId="Cmsor5Char">
    <w:name w:val="Címsor 5 Char"/>
    <w:basedOn w:val="Bekezdsalapbettpusa"/>
    <w:link w:val="Cmsor5"/>
    <w:rsid w:val="008F6730"/>
    <w:rPr>
      <w:rFonts w:ascii="Times New Roman" w:eastAsia="Times New Roman" w:hAnsi="Times New Roman" w:cs="Times New Roman"/>
      <w:i/>
      <w:sz w:val="28"/>
      <w:szCs w:val="20"/>
      <w:lang w:eastAsia="hu-HU"/>
    </w:rPr>
  </w:style>
  <w:style w:type="paragraph" w:styleId="Szvegtrzs2">
    <w:name w:val="Body Text 2"/>
    <w:basedOn w:val="Norml"/>
    <w:link w:val="Szvegtrzs2Char"/>
    <w:uiPriority w:val="99"/>
    <w:unhideWhenUsed/>
    <w:rsid w:val="00545E91"/>
    <w:pPr>
      <w:spacing w:after="120" w:line="480" w:lineRule="auto"/>
    </w:pPr>
  </w:style>
  <w:style w:type="character" w:customStyle="1" w:styleId="Szvegtrzs2Char">
    <w:name w:val="Szövegtörzs 2 Char"/>
    <w:basedOn w:val="Bekezdsalapbettpusa"/>
    <w:link w:val="Szvegtrzs2"/>
    <w:uiPriority w:val="99"/>
    <w:rsid w:val="00545E91"/>
    <w:rPr>
      <w:rFonts w:ascii="Times New Roman" w:eastAsia="Times New Roman" w:hAnsi="Times New Roman" w:cs="Times New Roman"/>
      <w:sz w:val="20"/>
      <w:szCs w:val="20"/>
      <w:lang w:eastAsia="hu-HU"/>
    </w:rPr>
  </w:style>
  <w:style w:type="paragraph" w:customStyle="1" w:styleId="Szvegtrzs22">
    <w:name w:val="Szövegtörzs 22"/>
    <w:basedOn w:val="Norml"/>
    <w:rsid w:val="00545E91"/>
    <w:pPr>
      <w:jc w:val="center"/>
    </w:pPr>
    <w:rPr>
      <w:rFonts w:ascii="Arial" w:hAnsi="Arial"/>
      <w:sz w:val="24"/>
    </w:rPr>
  </w:style>
  <w:style w:type="paragraph" w:customStyle="1" w:styleId="Char1">
    <w:name w:val="Char1"/>
    <w:basedOn w:val="Norml"/>
    <w:rsid w:val="00C274B2"/>
    <w:pPr>
      <w:spacing w:after="160" w:line="240" w:lineRule="exact"/>
    </w:pPr>
    <w:rPr>
      <w:rFonts w:ascii="Verdana" w:hAnsi="Verdana"/>
      <w:lang w:val="en-US" w:eastAsia="en-US"/>
    </w:rPr>
  </w:style>
  <w:style w:type="character" w:styleId="Kiemels2">
    <w:name w:val="Strong"/>
    <w:basedOn w:val="Bekezdsalapbettpusa"/>
    <w:uiPriority w:val="22"/>
    <w:qFormat/>
    <w:rsid w:val="002A06F8"/>
    <w:rPr>
      <w:b/>
      <w:bCs/>
    </w:rPr>
  </w:style>
  <w:style w:type="character" w:customStyle="1" w:styleId="Sajt-norml">
    <w:name w:val="Saját-normál"/>
    <w:rsid w:val="00CF129B"/>
    <w:rPr>
      <w:rFonts w:ascii="Arial" w:hAnsi="Arial"/>
      <w:sz w:val="24"/>
    </w:rPr>
  </w:style>
  <w:style w:type="paragraph" w:styleId="Szvegtrzsbehzssal">
    <w:name w:val="Body Text Indent"/>
    <w:basedOn w:val="Norml"/>
    <w:link w:val="SzvegtrzsbehzssalChar"/>
    <w:uiPriority w:val="99"/>
    <w:semiHidden/>
    <w:unhideWhenUsed/>
    <w:rsid w:val="0007669E"/>
    <w:pPr>
      <w:spacing w:after="120"/>
      <w:ind w:left="283"/>
    </w:pPr>
  </w:style>
  <w:style w:type="character" w:customStyle="1" w:styleId="SzvegtrzsbehzssalChar">
    <w:name w:val="Szövegtörzs behúzással Char"/>
    <w:basedOn w:val="Bekezdsalapbettpusa"/>
    <w:link w:val="Szvegtrzsbehzssal"/>
    <w:uiPriority w:val="99"/>
    <w:semiHidden/>
    <w:rsid w:val="0007669E"/>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624581"/>
    <w:pPr>
      <w:spacing w:after="120"/>
    </w:pPr>
  </w:style>
  <w:style w:type="character" w:customStyle="1" w:styleId="SzvegtrzsChar">
    <w:name w:val="Szövegtörzs Char"/>
    <w:basedOn w:val="Bekezdsalapbettpusa"/>
    <w:link w:val="Szvegtrzs"/>
    <w:uiPriority w:val="99"/>
    <w:semiHidden/>
    <w:rsid w:val="00624581"/>
    <w:rPr>
      <w:rFonts w:ascii="Times New Roman" w:eastAsia="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rretudvari.hu/helyi_rendeletek/2/14_2004_XI_25%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488</Words>
  <Characters>3368</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Zsemberi István</dc:creator>
  <cp:lastModifiedBy>Igazgatás</cp:lastModifiedBy>
  <cp:revision>6</cp:revision>
  <cp:lastPrinted>2020-05-20T09:03:00Z</cp:lastPrinted>
  <dcterms:created xsi:type="dcterms:W3CDTF">2020-05-19T11:59:00Z</dcterms:created>
  <dcterms:modified xsi:type="dcterms:W3CDTF">2020-05-20T10:54:00Z</dcterms:modified>
</cp:coreProperties>
</file>